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8418" w14:textId="0E31CB78" w:rsidR="00875F70" w:rsidRDefault="006A1BFD">
      <w:r w:rsidRPr="006A1BFD">
        <w:t xml:space="preserve">This letter requests approval for </w:t>
      </w:r>
      <w:proofErr w:type="spellStart"/>
      <w:r w:rsidRPr="006A1BFD">
        <w:t>Skyrizi</w:t>
      </w:r>
      <w:proofErr w:type="spellEnd"/>
      <w:r w:rsidRPr="006A1BFD">
        <w:t xml:space="preserve"> (</w:t>
      </w:r>
      <w:proofErr w:type="spellStart"/>
      <w:r w:rsidRPr="006A1BFD">
        <w:t>risankizumab-rzaa</w:t>
      </w:r>
      <w:proofErr w:type="spellEnd"/>
      <w:r w:rsidRPr="006A1BFD">
        <w:t xml:space="preserve">) maintenance dosing at every 4 weeks for a young </w:t>
      </w:r>
      <w:r w:rsidRPr="006A1BFD">
        <w:rPr>
          <w:u w:val="single"/>
        </w:rPr>
        <w:t>male</w:t>
      </w:r>
      <w:r>
        <w:t xml:space="preserve"> </w:t>
      </w:r>
      <w:r w:rsidRPr="006A1BFD">
        <w:t>patient with moderately to severely active ulcerative colitis. The patient has demonstrated symptomatic improvement on the standard every-8-week regimen (360 mg subcutaneously</w:t>
      </w:r>
      <w:proofErr w:type="gramStart"/>
      <w:r w:rsidRPr="006A1BFD">
        <w:t>), but</w:t>
      </w:r>
      <w:proofErr w:type="gramEnd"/>
      <w:r w:rsidRPr="006A1BFD">
        <w:t xml:space="preserve"> continues to have persistently elevated fecal calprotectin and histologic and endoscopic evidence of rectal inflammation on recent colono</w:t>
      </w:r>
      <w:r>
        <w:t>s</w:t>
      </w:r>
      <w:r w:rsidRPr="006A1BFD">
        <w:t xml:space="preserve">copy, indicating ongoing active disease. He has also </w:t>
      </w:r>
      <w:proofErr w:type="gramStart"/>
      <w:r w:rsidRPr="006A1BFD">
        <w:t>has</w:t>
      </w:r>
      <w:proofErr w:type="gramEnd"/>
      <w:r w:rsidRPr="006A1BFD">
        <w:t xml:space="preserve"> prior failure by evidence of persistent inflammation in the rectum and symptoms to trials of </w:t>
      </w:r>
      <w:r w:rsidRPr="006A1BFD">
        <w:rPr>
          <w:u w:val="single"/>
        </w:rPr>
        <w:t xml:space="preserve">mesalamine and </w:t>
      </w:r>
      <w:proofErr w:type="spellStart"/>
      <w:r w:rsidRPr="006A1BFD">
        <w:rPr>
          <w:u w:val="single"/>
        </w:rPr>
        <w:t>Zeposia</w:t>
      </w:r>
      <w:proofErr w:type="spellEnd"/>
      <w:r w:rsidRPr="006A1BFD">
        <w:rPr>
          <w:u w:val="single"/>
        </w:rPr>
        <w:t>.</w:t>
      </w:r>
      <w:r w:rsidRPr="006A1BFD">
        <w:br/>
      </w:r>
      <w:r w:rsidRPr="006A1BFD">
        <w:br/>
        <w:t>According to the FDA-approved labeling, the recommended maintenance dose for Crohn’s disease is 180 mg or 360 mg subcutaneously every 8 weeks, with the directive to use the lowest effective dose to maintain therapeutic response. However, the label also recognizes that dose adjustments may be necessary in patients with inadequate response, and clinical studies have included patients with prior biologic failure or partial response. Persistent objective markers of inflammation (elevated fecal calprotectin, histologic activity) are associated with increased risk of disease progression and complications, and current best practice is to escalate therapy in such cases to achieve mucosal healing and reduce long-term morbidity.</w:t>
      </w:r>
      <w:r w:rsidRPr="006A1BFD">
        <w:br/>
      </w:r>
      <w:r w:rsidRPr="006A1BFD">
        <w:br/>
        <w:t>Given the patient’s ongoing inflammatory activity despite standard dosing, escalation to every-4-week dosing is medically necessary to optimize disease control and prevent complications. This approach is consistent with the principle of individualized therapy and treat-to-target strategies in inflammatory bowel disease management, as supported by the FDA label and clinical trial data.</w:t>
      </w:r>
      <w:r w:rsidRPr="006A1BFD">
        <w:br/>
      </w:r>
      <w:r w:rsidRPr="006A1BFD">
        <w:br/>
        <w:t xml:space="preserve">Please approve </w:t>
      </w:r>
      <w:proofErr w:type="spellStart"/>
      <w:r w:rsidRPr="006A1BFD">
        <w:t>Skyrizi</w:t>
      </w:r>
      <w:proofErr w:type="spellEnd"/>
      <w:r w:rsidRPr="006A1BFD">
        <w:t xml:space="preserve"> (</w:t>
      </w:r>
      <w:proofErr w:type="spellStart"/>
      <w:r w:rsidRPr="006A1BFD">
        <w:t>risankizumab-rzaa</w:t>
      </w:r>
      <w:proofErr w:type="spellEnd"/>
      <w:r w:rsidRPr="006A1BFD">
        <w:t>) at a maintenance dose of 360 mg subcutaneously every 4 weeks for this patient, given the documented partial response and persistent objective evidence of inflammation.</w:t>
      </w:r>
    </w:p>
    <w:sectPr w:rsidR="00875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D"/>
    <w:rsid w:val="004337C7"/>
    <w:rsid w:val="006A1BFD"/>
    <w:rsid w:val="00875F70"/>
    <w:rsid w:val="008D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243A"/>
  <w15:chartTrackingRefBased/>
  <w15:docId w15:val="{8C0F63AA-D0DF-464F-90BA-A0226B1E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BFD"/>
    <w:rPr>
      <w:rFonts w:eastAsiaTheme="majorEastAsia" w:cstheme="majorBidi"/>
      <w:color w:val="272727" w:themeColor="text1" w:themeTint="D8"/>
    </w:rPr>
  </w:style>
  <w:style w:type="paragraph" w:styleId="Title">
    <w:name w:val="Title"/>
    <w:basedOn w:val="Normal"/>
    <w:next w:val="Normal"/>
    <w:link w:val="TitleChar"/>
    <w:uiPriority w:val="10"/>
    <w:qFormat/>
    <w:rsid w:val="006A1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BFD"/>
    <w:pPr>
      <w:spacing w:before="160"/>
      <w:jc w:val="center"/>
    </w:pPr>
    <w:rPr>
      <w:i/>
      <w:iCs/>
      <w:color w:val="404040" w:themeColor="text1" w:themeTint="BF"/>
    </w:rPr>
  </w:style>
  <w:style w:type="character" w:customStyle="1" w:styleId="QuoteChar">
    <w:name w:val="Quote Char"/>
    <w:basedOn w:val="DefaultParagraphFont"/>
    <w:link w:val="Quote"/>
    <w:uiPriority w:val="29"/>
    <w:rsid w:val="006A1BFD"/>
    <w:rPr>
      <w:i/>
      <w:iCs/>
      <w:color w:val="404040" w:themeColor="text1" w:themeTint="BF"/>
    </w:rPr>
  </w:style>
  <w:style w:type="paragraph" w:styleId="ListParagraph">
    <w:name w:val="List Paragraph"/>
    <w:basedOn w:val="Normal"/>
    <w:uiPriority w:val="34"/>
    <w:qFormat/>
    <w:rsid w:val="006A1BFD"/>
    <w:pPr>
      <w:ind w:left="720"/>
      <w:contextualSpacing/>
    </w:pPr>
  </w:style>
  <w:style w:type="character" w:styleId="IntenseEmphasis">
    <w:name w:val="Intense Emphasis"/>
    <w:basedOn w:val="DefaultParagraphFont"/>
    <w:uiPriority w:val="21"/>
    <w:qFormat/>
    <w:rsid w:val="006A1BFD"/>
    <w:rPr>
      <w:i/>
      <w:iCs/>
      <w:color w:val="0F4761" w:themeColor="accent1" w:themeShade="BF"/>
    </w:rPr>
  </w:style>
  <w:style w:type="paragraph" w:styleId="IntenseQuote">
    <w:name w:val="Intense Quote"/>
    <w:basedOn w:val="Normal"/>
    <w:next w:val="Normal"/>
    <w:link w:val="IntenseQuoteChar"/>
    <w:uiPriority w:val="30"/>
    <w:qFormat/>
    <w:rsid w:val="006A1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BFD"/>
    <w:rPr>
      <w:i/>
      <w:iCs/>
      <w:color w:val="0F4761" w:themeColor="accent1" w:themeShade="BF"/>
    </w:rPr>
  </w:style>
  <w:style w:type="character" w:styleId="IntenseReference">
    <w:name w:val="Intense Reference"/>
    <w:basedOn w:val="DefaultParagraphFont"/>
    <w:uiPriority w:val="32"/>
    <w:qFormat/>
    <w:rsid w:val="006A1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Amy</dc:creator>
  <cp:keywords/>
  <dc:description/>
  <cp:lastModifiedBy>Stewart, Amy</cp:lastModifiedBy>
  <cp:revision>1</cp:revision>
  <dcterms:created xsi:type="dcterms:W3CDTF">2025-07-23T18:23:00Z</dcterms:created>
  <dcterms:modified xsi:type="dcterms:W3CDTF">2025-07-23T18:24:00Z</dcterms:modified>
</cp:coreProperties>
</file>